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4B31E3" w:rsidTr="004B31E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31E3" w:rsidRDefault="004B31E3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4B31E3" w:rsidRDefault="004B31E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А   Д Е П У Т А Т О В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4B31E3" w:rsidRDefault="005C61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ВЯЗОВСКИЙ</w:t>
            </w:r>
            <w:r w:rsidR="004B31E3">
              <w:rPr>
                <w:b/>
                <w:sz w:val="28"/>
              </w:rPr>
              <w:t xml:space="preserve">    СЕЛЬСОВЕТ </w:t>
            </w:r>
          </w:p>
          <w:p w:rsidR="004B31E3" w:rsidRDefault="004B31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Р Е Н Б У </w:t>
            </w:r>
            <w:proofErr w:type="gramStart"/>
            <w:r>
              <w:rPr>
                <w:b/>
                <w:sz w:val="28"/>
              </w:rPr>
              <w:t>Р  Г</w:t>
            </w:r>
            <w:proofErr w:type="gramEnd"/>
            <w:r>
              <w:rPr>
                <w:b/>
                <w:sz w:val="28"/>
              </w:rPr>
              <w:t xml:space="preserve"> С К О Й    О Б Л А С Т И</w:t>
            </w:r>
          </w:p>
          <w:p w:rsidR="004B31E3" w:rsidRPr="005C611B" w:rsidRDefault="004B31E3">
            <w:pPr>
              <w:jc w:val="center"/>
            </w:pPr>
            <w:r w:rsidRPr="005C611B">
              <w:t>Третьего созыва</w:t>
            </w:r>
          </w:p>
          <w:p w:rsidR="004B31E3" w:rsidRDefault="004B31E3">
            <w:pPr>
              <w:rPr>
                <w:rFonts w:ascii="Arial" w:hAnsi="Arial"/>
                <w:sz w:val="16"/>
              </w:rPr>
            </w:pPr>
          </w:p>
        </w:tc>
      </w:tr>
      <w:tr w:rsidR="004B31E3" w:rsidTr="004B31E3">
        <w:trPr>
          <w:cantSplit/>
        </w:trPr>
        <w:tc>
          <w:tcPr>
            <w:tcW w:w="4465" w:type="dxa"/>
          </w:tcPr>
          <w:p w:rsidR="004B31E3" w:rsidRDefault="004B31E3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4B31E3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5C611B">
              <w:rPr>
                <w:sz w:val="28"/>
              </w:rPr>
              <w:t>27.11</w:t>
            </w:r>
            <w:r>
              <w:rPr>
                <w:sz w:val="28"/>
              </w:rPr>
              <w:t>.2015г.</w:t>
            </w:r>
          </w:p>
        </w:tc>
        <w:tc>
          <w:tcPr>
            <w:tcW w:w="851" w:type="dxa"/>
            <w:hideMark/>
          </w:tcPr>
          <w:p w:rsidR="004B31E3" w:rsidRDefault="004B31E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4B31E3" w:rsidP="005C611B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C611B">
              <w:rPr>
                <w:sz w:val="28"/>
              </w:rPr>
              <w:t xml:space="preserve">3/14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B31E3" w:rsidRPr="004B31E3" w:rsidRDefault="004B3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31E3" w:rsidRPr="004B31E3" w:rsidRDefault="004B31E3" w:rsidP="004B31E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5C611B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proofErr w:type="spellEnd"/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7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5C611B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области, Совет депутатов муници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5C611B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5C611B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Решение Совета депутатов № 2/6 - </w:t>
      </w:r>
      <w:proofErr w:type="spellStart"/>
      <w:r w:rsidR="005C611B">
        <w:rPr>
          <w:rFonts w:ascii="Times New Roman" w:hAnsi="Times New Roman" w:cs="Times New Roman"/>
          <w:i w:val="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>от 23.11.2010г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</w:t>
      </w:r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земельном налоге на территории МО </w:t>
      </w:r>
      <w:proofErr w:type="spellStart"/>
      <w:r w:rsidR="005C611B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5C611B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»; Решение Совета депутатов № 26/100 - </w:t>
      </w:r>
      <w:proofErr w:type="spellStart"/>
      <w:r w:rsidR="00AE6833">
        <w:rPr>
          <w:rFonts w:ascii="Times New Roman" w:hAnsi="Times New Roman" w:cs="Times New Roman"/>
          <w:i w:val="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E6833"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т</w:t>
      </w:r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13.05.2014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</w:t>
      </w:r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внесении изменений в решение Совета депутатов МО </w:t>
      </w:r>
      <w:proofErr w:type="spellStart"/>
      <w:r w:rsidR="00AE6833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E6833">
        <w:rPr>
          <w:rFonts w:ascii="Times New Roman" w:hAnsi="Times New Roman" w:cs="Times New Roman"/>
          <w:i w:val="0"/>
          <w:sz w:val="28"/>
          <w:szCs w:val="28"/>
        </w:rPr>
        <w:t>сельсовет  от</w:t>
      </w:r>
      <w:proofErr w:type="gramEnd"/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23.11.2010г № 2/6 – </w:t>
      </w:r>
      <w:proofErr w:type="spellStart"/>
      <w:r w:rsidR="00AE6833">
        <w:rPr>
          <w:rFonts w:ascii="Times New Roman" w:hAnsi="Times New Roman" w:cs="Times New Roman"/>
          <w:i w:val="0"/>
          <w:sz w:val="28"/>
          <w:szCs w:val="28"/>
        </w:rPr>
        <w:t>рс</w:t>
      </w:r>
      <w:proofErr w:type="spellEnd"/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О земельном налоге на территории МО </w:t>
      </w:r>
      <w:proofErr w:type="spellStart"/>
      <w:r w:rsidR="00AE6833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 w:val="0"/>
          <w:sz w:val="28"/>
          <w:szCs w:val="28"/>
        </w:rPr>
        <w:t>» считать утратившими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4B31E3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117F54" w:rsidRDefault="00AE6833" w:rsidP="00117F54">
      <w:pPr>
        <w:jc w:val="both"/>
        <w:rPr>
          <w:sz w:val="28"/>
        </w:rPr>
      </w:pPr>
      <w:r>
        <w:rPr>
          <w:sz w:val="28"/>
        </w:rPr>
        <w:t xml:space="preserve">Глава МО </w:t>
      </w:r>
      <w:proofErr w:type="spellStart"/>
      <w:r>
        <w:rPr>
          <w:sz w:val="28"/>
        </w:rPr>
        <w:t>Вязовский</w:t>
      </w:r>
      <w:proofErr w:type="spellEnd"/>
      <w:r w:rsidR="00117F54">
        <w:rPr>
          <w:sz w:val="28"/>
        </w:rPr>
        <w:t xml:space="preserve"> сельсовет -                                  </w:t>
      </w:r>
    </w:p>
    <w:p w:rsidR="00117F54" w:rsidRDefault="008906B2" w:rsidP="00117F54">
      <w:pPr>
        <w:jc w:val="both"/>
      </w:pPr>
      <w:r>
        <w:rPr>
          <w:sz w:val="28"/>
        </w:rPr>
        <w:t>И. о. п</w:t>
      </w:r>
      <w:r w:rsidR="00117F54" w:rsidRPr="00117F54">
        <w:rPr>
          <w:sz w:val="28"/>
        </w:rPr>
        <w:t>редседателя Совета депутатов</w:t>
      </w:r>
      <w:r w:rsidR="00117F54" w:rsidRPr="00D21D7A">
        <w:rPr>
          <w:color w:val="FF0000"/>
          <w:sz w:val="28"/>
        </w:rPr>
        <w:t xml:space="preserve">                                </w:t>
      </w:r>
      <w:r w:rsidR="00AE6833">
        <w:rPr>
          <w:sz w:val="28"/>
        </w:rPr>
        <w:t xml:space="preserve">  И.В. Тельнов</w:t>
      </w:r>
      <w:r w:rsidR="00117F54">
        <w:rPr>
          <w:sz w:val="28"/>
        </w:rPr>
        <w:t xml:space="preserve">                            </w:t>
      </w: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4B31E3" w:rsidRPr="00117F54" w:rsidRDefault="00117F54" w:rsidP="00117F54">
      <w:pPr>
        <w:jc w:val="both"/>
        <w:rPr>
          <w:sz w:val="28"/>
        </w:rPr>
      </w:pPr>
      <w:r w:rsidRPr="00952D10">
        <w:t xml:space="preserve">: 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B31E3">
        <w:rPr>
          <w:rFonts w:ascii="Times New Roman" w:hAnsi="Times New Roman" w:cs="Times New Roman"/>
          <w:i w:val="0"/>
          <w:sz w:val="24"/>
          <w:szCs w:val="24"/>
        </w:rPr>
        <w:t>от</w:t>
      </w:r>
      <w:proofErr w:type="gramEnd"/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6833">
        <w:rPr>
          <w:rFonts w:ascii="Times New Roman" w:hAnsi="Times New Roman" w:cs="Times New Roman"/>
          <w:i w:val="0"/>
          <w:sz w:val="24"/>
          <w:szCs w:val="24"/>
        </w:rPr>
        <w:t>« 27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» </w:t>
      </w:r>
      <w:r w:rsidR="00AE6833">
        <w:rPr>
          <w:rFonts w:ascii="Times New Roman" w:hAnsi="Times New Roman" w:cs="Times New Roman"/>
          <w:i w:val="0"/>
          <w:sz w:val="24"/>
          <w:szCs w:val="24"/>
        </w:rPr>
        <w:t>ноября</w:t>
      </w:r>
      <w:r w:rsidR="00117F54" w:rsidRPr="00117F54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201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AE6833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3/14</w:t>
      </w:r>
      <w:r w:rsidR="00117F54" w:rsidRPr="00117F54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="00117F54">
        <w:rPr>
          <w:rFonts w:ascii="Times New Roman" w:hAnsi="Times New Roman" w:cs="Times New Roman"/>
          <w:i w:val="0"/>
          <w:sz w:val="24"/>
          <w:szCs w:val="24"/>
        </w:rPr>
        <w:t>рс</w:t>
      </w:r>
      <w:proofErr w:type="spellEnd"/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117F54" w:rsidRDefault="00554CD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117F54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117F54">
        <w:rPr>
          <w:rFonts w:ascii="Times New Roman" w:hAnsi="Times New Roman" w:cs="Times New Roman"/>
          <w:b/>
          <w:i w:val="0"/>
          <w:color w:val="0000FF"/>
          <w:sz w:val="28"/>
          <w:szCs w:val="28"/>
        </w:rPr>
        <w:t>Положение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proofErr w:type="gram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земельном налоге на территории муници</w:t>
      </w:r>
      <w:r w:rsidR="00AE6833">
        <w:rPr>
          <w:rFonts w:ascii="Times New Roman" w:hAnsi="Times New Roman" w:cs="Times New Roman"/>
          <w:b/>
          <w:i w:val="0"/>
          <w:sz w:val="28"/>
          <w:szCs w:val="28"/>
        </w:rPr>
        <w:t xml:space="preserve">пального образования </w:t>
      </w:r>
      <w:proofErr w:type="spellStart"/>
      <w:r w:rsidR="00AE6833">
        <w:rPr>
          <w:rFonts w:ascii="Times New Roman" w:hAnsi="Times New Roman" w:cs="Times New Roman"/>
          <w:b/>
          <w:i w:val="0"/>
          <w:sz w:val="28"/>
          <w:szCs w:val="28"/>
        </w:rPr>
        <w:t>Вязовский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AE6833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AE6833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8906B2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8906B2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6B2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8906B2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8906B2" w:rsidRPr="008906B2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8906B2" w:rsidRPr="008906B2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117F54" w:rsidRPr="008906B2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8906B2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8906B2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8906B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8906B2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8906B2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906B2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8906B2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8906B2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6B2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8906B2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6B2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8906B2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6B2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5.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17F54">
        <w:rPr>
          <w:rFonts w:ascii="Times New Roman" w:hAnsi="Times New Roman" w:cs="Times New Roman"/>
          <w:i w:val="0"/>
          <w:sz w:val="28"/>
          <w:szCs w:val="28"/>
        </w:rPr>
        <w:t>Теча</w:t>
      </w:r>
      <w:proofErr w:type="spellEnd"/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2C4C36">
        <w:rPr>
          <w:rFonts w:eastAsiaTheme="minorHAnsi"/>
          <w:sz w:val="28"/>
          <w:szCs w:val="28"/>
          <w:lang w:eastAsia="en-US"/>
        </w:rPr>
        <w:t>в срок не позднее 1 февраля года,</w:t>
      </w:r>
      <w:r w:rsidRPr="00D12839">
        <w:rPr>
          <w:rFonts w:eastAsiaTheme="minorHAnsi"/>
          <w:sz w:val="28"/>
          <w:szCs w:val="28"/>
          <w:lang w:eastAsia="en-US"/>
        </w:rPr>
        <w:t xml:space="preserve">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2. Отчетными периодами для налогоплательщиков - организаций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признаются первый квартал, второй квартал и третий квартал календарного года.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2C4C36">
        <w:rPr>
          <w:rFonts w:ascii="Times New Roman" w:hAnsi="Times New Roman" w:cs="Times New Roman"/>
          <w:i w:val="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 w:rsidRPr="002C4C36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</w:t>
      </w:r>
      <w:r w:rsidR="002C4C36">
        <w:rPr>
          <w:sz w:val="28"/>
          <w:szCs w:val="28"/>
        </w:rPr>
        <w:t xml:space="preserve"> сельского поселения </w:t>
      </w:r>
      <w:proofErr w:type="spellStart"/>
      <w:r w:rsidR="002C4C36">
        <w:rPr>
          <w:sz w:val="28"/>
          <w:szCs w:val="28"/>
        </w:rPr>
        <w:t>Вязовский</w:t>
      </w:r>
      <w:bookmarkStart w:id="1" w:name="_GoBack"/>
      <w:bookmarkEnd w:id="1"/>
      <w:proofErr w:type="spellEnd"/>
      <w:r w:rsidRPr="00D83660">
        <w:rPr>
          <w:sz w:val="28"/>
          <w:szCs w:val="28"/>
        </w:rPr>
        <w:t xml:space="preserve"> сельсовет </w:t>
      </w:r>
      <w:proofErr w:type="spellStart"/>
      <w:r w:rsidRPr="00D83660">
        <w:rPr>
          <w:sz w:val="28"/>
          <w:szCs w:val="28"/>
        </w:rPr>
        <w:t>Ташлинского</w:t>
      </w:r>
      <w:proofErr w:type="spellEnd"/>
      <w:r w:rsidRPr="00D83660">
        <w:rPr>
          <w:sz w:val="28"/>
          <w:szCs w:val="28"/>
        </w:rPr>
        <w:t xml:space="preserve">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4"/>
      <w:bookmarkEnd w:id="2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1E3"/>
    <w:rsid w:val="00076AEF"/>
    <w:rsid w:val="001175ED"/>
    <w:rsid w:val="00117F54"/>
    <w:rsid w:val="00182AAF"/>
    <w:rsid w:val="001E37BD"/>
    <w:rsid w:val="00271A38"/>
    <w:rsid w:val="002C4C36"/>
    <w:rsid w:val="004B31E3"/>
    <w:rsid w:val="005268C6"/>
    <w:rsid w:val="00554328"/>
    <w:rsid w:val="00554CD4"/>
    <w:rsid w:val="005B6BB4"/>
    <w:rsid w:val="005C578B"/>
    <w:rsid w:val="005C611B"/>
    <w:rsid w:val="007B2C68"/>
    <w:rsid w:val="008906B2"/>
    <w:rsid w:val="00AE6833"/>
    <w:rsid w:val="00BD370B"/>
    <w:rsid w:val="00D12839"/>
    <w:rsid w:val="00D83660"/>
    <w:rsid w:val="00E91E96"/>
    <w:rsid w:val="00EB336D"/>
    <w:rsid w:val="00ED2A07"/>
    <w:rsid w:val="00EF4089"/>
    <w:rsid w:val="00F54741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0FA15-40B5-4138-9BB2-CCBEE69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E683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6833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B66F-0EE9-4511-9C36-3550F93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12</cp:revision>
  <cp:lastPrinted>2015-12-01T06:50:00Z</cp:lastPrinted>
  <dcterms:created xsi:type="dcterms:W3CDTF">2015-11-13T07:49:00Z</dcterms:created>
  <dcterms:modified xsi:type="dcterms:W3CDTF">2015-12-01T06:55:00Z</dcterms:modified>
</cp:coreProperties>
</file>